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4BD8" w:rsidRPr="003B4BD8" w:rsidRDefault="003B4BD8" w:rsidP="003B4BD8">
      <w:pPr>
        <w:autoSpaceDE w:val="0"/>
        <w:autoSpaceDN w:val="0"/>
        <w:adjustRightInd w:val="0"/>
        <w:spacing w:line="520" w:lineRule="exact"/>
        <w:jc w:val="center"/>
        <w:rPr>
          <w:rFonts w:ascii="Times New Roman" w:eastAsia="宋体" w:hAnsi="Times New Roman" w:cs="Times New Roman"/>
          <w:bCs/>
          <w:kern w:val="0"/>
          <w:sz w:val="28"/>
          <w:szCs w:val="24"/>
        </w:rPr>
      </w:pPr>
      <w:r w:rsidRPr="003B4BD8">
        <w:rPr>
          <w:rFonts w:ascii="Times New Roman" w:eastAsia="宋体" w:hAnsi="Times New Roman" w:cs="Times New Roman"/>
          <w:kern w:val="0"/>
          <w:sz w:val="28"/>
          <w:szCs w:val="24"/>
        </w:rPr>
        <w:t>证券代码：</w:t>
      </w:r>
      <w:r w:rsidRPr="003B4BD8">
        <w:rPr>
          <w:rFonts w:ascii="Times New Roman" w:eastAsia="宋体" w:hAnsi="Times New Roman" w:cs="Times New Roman"/>
          <w:bCs/>
          <w:kern w:val="0"/>
          <w:sz w:val="28"/>
          <w:szCs w:val="24"/>
        </w:rPr>
        <w:t xml:space="preserve">002092  </w:t>
      </w:r>
      <w:r w:rsidRPr="003B4BD8">
        <w:rPr>
          <w:rFonts w:ascii="Times New Roman" w:eastAsia="宋体" w:hAnsi="Times New Roman" w:cs="Times New Roman" w:hint="eastAsia"/>
          <w:bCs/>
          <w:kern w:val="0"/>
          <w:sz w:val="28"/>
          <w:szCs w:val="24"/>
        </w:rPr>
        <w:t xml:space="preserve">  </w:t>
      </w:r>
      <w:r w:rsidRPr="003B4BD8">
        <w:rPr>
          <w:rFonts w:ascii="Times New Roman" w:eastAsia="宋体" w:hAnsi="Times New Roman" w:cs="Times New Roman"/>
          <w:bCs/>
          <w:kern w:val="0"/>
          <w:sz w:val="28"/>
          <w:szCs w:val="24"/>
        </w:rPr>
        <w:t xml:space="preserve"> </w:t>
      </w:r>
      <w:r w:rsidRPr="003B4BD8">
        <w:rPr>
          <w:rFonts w:ascii="Times New Roman" w:eastAsia="宋体" w:hAnsi="Times New Roman" w:cs="Times New Roman"/>
          <w:kern w:val="0"/>
          <w:sz w:val="28"/>
          <w:szCs w:val="24"/>
        </w:rPr>
        <w:t>证券简称：中泰化学</w:t>
      </w:r>
      <w:r w:rsidRPr="003B4BD8">
        <w:rPr>
          <w:rFonts w:ascii="Times New Roman" w:eastAsia="宋体" w:hAnsi="Times New Roman" w:cs="Times New Roman" w:hint="eastAsia"/>
          <w:kern w:val="0"/>
          <w:sz w:val="28"/>
          <w:szCs w:val="24"/>
        </w:rPr>
        <w:t xml:space="preserve">   </w:t>
      </w:r>
      <w:r w:rsidRPr="003B4BD8">
        <w:rPr>
          <w:rFonts w:ascii="Times New Roman" w:eastAsia="宋体" w:hAnsi="Times New Roman" w:cs="Times New Roman"/>
          <w:kern w:val="0"/>
          <w:sz w:val="28"/>
          <w:szCs w:val="24"/>
        </w:rPr>
        <w:t xml:space="preserve"> </w:t>
      </w:r>
      <w:r w:rsidRPr="003B4BD8">
        <w:rPr>
          <w:rFonts w:ascii="Times New Roman" w:eastAsia="宋体" w:hAnsi="Times New Roman" w:cs="Times New Roman" w:hint="eastAsia"/>
          <w:kern w:val="0"/>
          <w:sz w:val="28"/>
          <w:szCs w:val="24"/>
        </w:rPr>
        <w:t xml:space="preserve"> </w:t>
      </w:r>
      <w:r w:rsidRPr="003B4BD8">
        <w:rPr>
          <w:rFonts w:ascii="Times New Roman" w:eastAsia="宋体" w:hAnsi="Times New Roman" w:cs="Times New Roman"/>
          <w:kern w:val="0"/>
          <w:sz w:val="28"/>
          <w:szCs w:val="24"/>
        </w:rPr>
        <w:t>公告编号：</w:t>
      </w:r>
      <w:bookmarkStart w:id="0" w:name="_GoBack"/>
      <w:bookmarkEnd w:id="0"/>
      <w:r w:rsidRPr="00381230">
        <w:rPr>
          <w:rFonts w:ascii="Times New Roman" w:eastAsia="宋体" w:hAnsi="Times New Roman" w:cs="Times New Roman"/>
          <w:bCs/>
          <w:kern w:val="0"/>
          <w:sz w:val="28"/>
          <w:szCs w:val="24"/>
        </w:rPr>
        <w:t>201</w:t>
      </w:r>
      <w:r w:rsidRPr="00381230">
        <w:rPr>
          <w:rFonts w:ascii="Times New Roman" w:eastAsia="宋体" w:hAnsi="Times New Roman" w:cs="Times New Roman" w:hint="eastAsia"/>
          <w:bCs/>
          <w:kern w:val="0"/>
          <w:sz w:val="28"/>
          <w:szCs w:val="24"/>
        </w:rPr>
        <w:t>9</w:t>
      </w:r>
      <w:r w:rsidRPr="00381230">
        <w:rPr>
          <w:rFonts w:ascii="Times New Roman" w:eastAsia="宋体" w:hAnsi="Times New Roman" w:cs="Times New Roman"/>
          <w:bCs/>
          <w:kern w:val="0"/>
          <w:sz w:val="28"/>
          <w:szCs w:val="24"/>
        </w:rPr>
        <w:t>-0</w:t>
      </w:r>
      <w:r w:rsidRPr="00381230">
        <w:rPr>
          <w:rFonts w:ascii="Times New Roman" w:eastAsia="宋体" w:hAnsi="Times New Roman" w:cs="Times New Roman" w:hint="eastAsia"/>
          <w:bCs/>
          <w:kern w:val="0"/>
          <w:sz w:val="28"/>
          <w:szCs w:val="24"/>
        </w:rPr>
        <w:t>17</w:t>
      </w:r>
    </w:p>
    <w:p w:rsidR="003B4BD8" w:rsidRPr="003B4BD8" w:rsidRDefault="003B4BD8" w:rsidP="003B4BD8">
      <w:pPr>
        <w:spacing w:line="520" w:lineRule="exact"/>
        <w:jc w:val="center"/>
        <w:rPr>
          <w:rFonts w:ascii="Times New Roman" w:eastAsia="宋体" w:hAnsi="Times New Roman" w:cs="Times New Roman"/>
          <w:b/>
          <w:bCs/>
          <w:sz w:val="28"/>
          <w:szCs w:val="36"/>
        </w:rPr>
      </w:pPr>
    </w:p>
    <w:p w:rsidR="003B4BD8" w:rsidRPr="003B4BD8" w:rsidRDefault="003B4BD8" w:rsidP="003B4BD8">
      <w:pPr>
        <w:spacing w:line="520" w:lineRule="exact"/>
        <w:jc w:val="center"/>
        <w:rPr>
          <w:rFonts w:ascii="Times New Roman" w:eastAsia="宋体" w:hAnsi="Times New Roman" w:cs="Times New Roman"/>
          <w:b/>
          <w:bCs/>
          <w:sz w:val="32"/>
          <w:szCs w:val="32"/>
        </w:rPr>
      </w:pPr>
      <w:r w:rsidRPr="003B4BD8">
        <w:rPr>
          <w:rFonts w:ascii="Times New Roman" w:eastAsia="宋体" w:hAnsi="Times New Roman" w:cs="Times New Roman"/>
          <w:b/>
          <w:bCs/>
          <w:sz w:val="32"/>
          <w:szCs w:val="32"/>
        </w:rPr>
        <w:t>新疆中泰化学股份有限公司</w:t>
      </w:r>
    </w:p>
    <w:p w:rsidR="003B4BD8" w:rsidRPr="003B4BD8" w:rsidRDefault="003B4BD8" w:rsidP="003B4BD8">
      <w:pPr>
        <w:spacing w:line="520" w:lineRule="exact"/>
        <w:ind w:firstLineChars="500" w:firstLine="1606"/>
        <w:rPr>
          <w:rFonts w:ascii="Times New Roman" w:eastAsia="宋体" w:hAnsi="Times New Roman" w:cs="Times New Roman"/>
          <w:b/>
          <w:bCs/>
          <w:sz w:val="32"/>
          <w:szCs w:val="32"/>
        </w:rPr>
      </w:pPr>
      <w:r w:rsidRPr="003B4BD8">
        <w:rPr>
          <w:rFonts w:ascii="Times New Roman" w:eastAsia="宋体" w:hAnsi="Times New Roman" w:cs="Times New Roman" w:hint="eastAsia"/>
          <w:b/>
          <w:bCs/>
          <w:sz w:val="32"/>
          <w:szCs w:val="32"/>
        </w:rPr>
        <w:t>关于延期披露</w:t>
      </w:r>
      <w:r w:rsidRPr="003B4BD8">
        <w:rPr>
          <w:rFonts w:ascii="Times New Roman" w:eastAsia="宋体" w:hAnsi="Times New Roman" w:cs="Times New Roman" w:hint="eastAsia"/>
          <w:b/>
          <w:bCs/>
          <w:sz w:val="32"/>
          <w:szCs w:val="32"/>
        </w:rPr>
        <w:t>2018</w:t>
      </w:r>
      <w:r w:rsidRPr="003B4BD8">
        <w:rPr>
          <w:rFonts w:ascii="Times New Roman" w:eastAsia="宋体" w:hAnsi="Times New Roman" w:cs="Times New Roman" w:hint="eastAsia"/>
          <w:b/>
          <w:bCs/>
          <w:sz w:val="32"/>
          <w:szCs w:val="32"/>
        </w:rPr>
        <w:t>年度报告的公告</w:t>
      </w:r>
    </w:p>
    <w:p w:rsidR="003B4BD8" w:rsidRPr="003B4BD8" w:rsidRDefault="003B4BD8" w:rsidP="003B4BD8">
      <w:pPr>
        <w:autoSpaceDE w:val="0"/>
        <w:autoSpaceDN w:val="0"/>
        <w:adjustRightInd w:val="0"/>
        <w:spacing w:line="520" w:lineRule="exact"/>
        <w:ind w:firstLineChars="200" w:firstLine="643"/>
        <w:jc w:val="left"/>
        <w:rPr>
          <w:rFonts w:ascii="Times New Roman" w:eastAsia="宋体" w:hAnsi="Times New Roman" w:cs="Times New Roman"/>
          <w:b/>
          <w:bCs/>
          <w:sz w:val="32"/>
          <w:szCs w:val="32"/>
        </w:rPr>
      </w:pPr>
    </w:p>
    <w:p w:rsidR="003B4BD8" w:rsidRPr="003B4BD8" w:rsidRDefault="00DA35CE" w:rsidP="003B4BD8">
      <w:pPr>
        <w:autoSpaceDE w:val="0"/>
        <w:autoSpaceDN w:val="0"/>
        <w:spacing w:line="520" w:lineRule="exact"/>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本公司及董事</w:t>
      </w:r>
      <w:r w:rsidR="003B4BD8" w:rsidRPr="003B4BD8">
        <w:rPr>
          <w:rFonts w:ascii="Times New Roman" w:eastAsia="宋体" w:hAnsi="Times New Roman" w:cs="Times New Roman"/>
          <w:kern w:val="0"/>
          <w:sz w:val="24"/>
          <w:szCs w:val="24"/>
        </w:rPr>
        <w:t>会</w:t>
      </w:r>
      <w:r w:rsidR="003B4BD8" w:rsidRPr="003B4BD8">
        <w:rPr>
          <w:rFonts w:ascii="Times New Roman" w:eastAsia="宋体" w:hAnsi="Times New Roman" w:cs="Times New Roman" w:hint="eastAsia"/>
          <w:bCs/>
          <w:color w:val="000000"/>
          <w:kern w:val="0"/>
          <w:sz w:val="24"/>
          <w:szCs w:val="24"/>
        </w:rPr>
        <w:t>全体成员保证信息披露的内容真实、准确、完整，没有虚假记载、误导性陈述或重大遗漏</w:t>
      </w:r>
      <w:r w:rsidR="003B4BD8" w:rsidRPr="003B4BD8">
        <w:rPr>
          <w:rFonts w:ascii="Times New Roman" w:eastAsia="宋体" w:hAnsi="Times New Roman" w:cs="Times New Roman"/>
          <w:kern w:val="0"/>
          <w:sz w:val="24"/>
          <w:szCs w:val="24"/>
        </w:rPr>
        <w:t>。</w:t>
      </w:r>
    </w:p>
    <w:p w:rsidR="003B4BD8" w:rsidRPr="003B4BD8" w:rsidRDefault="003B4BD8" w:rsidP="003B4BD8"/>
    <w:p w:rsidR="003B4BD8" w:rsidRPr="003B4BD8" w:rsidRDefault="003B4BD8" w:rsidP="003B4BD8">
      <w:pPr>
        <w:spacing w:line="520" w:lineRule="exact"/>
        <w:ind w:firstLineChars="200" w:firstLine="480"/>
        <w:rPr>
          <w:rFonts w:ascii="宋体" w:eastAsia="宋体" w:hAnsi="宋体" w:cs="宋体"/>
          <w:kern w:val="0"/>
          <w:sz w:val="24"/>
          <w:szCs w:val="24"/>
        </w:rPr>
      </w:pPr>
      <w:r w:rsidRPr="008D169E">
        <w:rPr>
          <w:rFonts w:hint="eastAsia"/>
          <w:sz w:val="24"/>
          <w:szCs w:val="24"/>
        </w:rPr>
        <w:t>新疆中泰化学股份有限公司（以下简称“公司”）</w:t>
      </w:r>
      <w:r w:rsidRPr="003B4BD8">
        <w:rPr>
          <w:rFonts w:asciiTheme="minorEastAsia" w:hAnsiTheme="minorEastAsia" w:hint="eastAsia"/>
          <w:sz w:val="24"/>
          <w:szCs w:val="24"/>
        </w:rPr>
        <w:t>原定于</w:t>
      </w:r>
      <w:r>
        <w:rPr>
          <w:rFonts w:asciiTheme="minorEastAsia" w:hAnsiTheme="minorEastAsia" w:hint="eastAsia"/>
          <w:sz w:val="24"/>
          <w:szCs w:val="24"/>
        </w:rPr>
        <w:t>2019</w:t>
      </w:r>
      <w:r w:rsidRPr="003B4BD8">
        <w:rPr>
          <w:rFonts w:asciiTheme="minorEastAsia" w:hAnsiTheme="minorEastAsia" w:hint="eastAsia"/>
          <w:sz w:val="24"/>
          <w:szCs w:val="24"/>
        </w:rPr>
        <w:t>年</w:t>
      </w:r>
      <w:r>
        <w:rPr>
          <w:rFonts w:asciiTheme="minorEastAsia" w:hAnsiTheme="minorEastAsia" w:hint="eastAsia"/>
          <w:sz w:val="24"/>
          <w:szCs w:val="24"/>
        </w:rPr>
        <w:t>3</w:t>
      </w:r>
      <w:r w:rsidRPr="003B4BD8">
        <w:rPr>
          <w:rFonts w:asciiTheme="minorEastAsia" w:hAnsiTheme="minorEastAsia" w:hint="eastAsia"/>
          <w:sz w:val="24"/>
          <w:szCs w:val="24"/>
        </w:rPr>
        <w:t>月</w:t>
      </w:r>
      <w:r>
        <w:rPr>
          <w:rFonts w:asciiTheme="minorEastAsia" w:hAnsiTheme="minorEastAsia" w:hint="eastAsia"/>
          <w:sz w:val="24"/>
          <w:szCs w:val="24"/>
        </w:rPr>
        <w:t>20</w:t>
      </w:r>
      <w:r w:rsidRPr="003B4BD8">
        <w:rPr>
          <w:rFonts w:asciiTheme="minorEastAsia" w:hAnsiTheme="minorEastAsia" w:hint="eastAsia"/>
          <w:sz w:val="24"/>
          <w:szCs w:val="24"/>
        </w:rPr>
        <w:t>日披露2018</w:t>
      </w:r>
      <w:r>
        <w:rPr>
          <w:rFonts w:asciiTheme="minorEastAsia" w:hAnsiTheme="minorEastAsia" w:hint="eastAsia"/>
          <w:sz w:val="24"/>
          <w:szCs w:val="24"/>
        </w:rPr>
        <w:t>年</w:t>
      </w:r>
      <w:r w:rsidRPr="003B4BD8">
        <w:rPr>
          <w:rFonts w:asciiTheme="minorEastAsia" w:hAnsiTheme="minorEastAsia" w:hint="eastAsia"/>
          <w:sz w:val="24"/>
          <w:szCs w:val="24"/>
        </w:rPr>
        <w:t>度报告，</w:t>
      </w:r>
      <w:r w:rsidRPr="003B4BD8">
        <w:rPr>
          <w:rFonts w:ascii="宋体" w:eastAsia="宋体" w:hAnsi="宋体" w:cs="宋体"/>
          <w:kern w:val="0"/>
          <w:sz w:val="24"/>
          <w:szCs w:val="24"/>
        </w:rPr>
        <w:t>由于2018</w:t>
      </w:r>
      <w:r w:rsidR="00802CF0">
        <w:rPr>
          <w:rFonts w:ascii="宋体" w:eastAsia="宋体" w:hAnsi="宋体" w:cs="宋体"/>
          <w:kern w:val="0"/>
          <w:sz w:val="24"/>
          <w:szCs w:val="24"/>
        </w:rPr>
        <w:t>年</w:t>
      </w:r>
      <w:r w:rsidRPr="003B4BD8">
        <w:rPr>
          <w:rFonts w:ascii="宋体" w:eastAsia="宋体" w:hAnsi="宋体" w:cs="宋体"/>
          <w:kern w:val="0"/>
          <w:sz w:val="24"/>
          <w:szCs w:val="24"/>
        </w:rPr>
        <w:t>度报告工作量较大，相关的审计和编制工作仍在进行之中，公司无法按原定披露日出具2018</w:t>
      </w:r>
      <w:r w:rsidR="00802CF0">
        <w:rPr>
          <w:rFonts w:ascii="宋体" w:eastAsia="宋体" w:hAnsi="宋体" w:cs="宋体"/>
          <w:kern w:val="0"/>
          <w:sz w:val="24"/>
          <w:szCs w:val="24"/>
        </w:rPr>
        <w:t>年</w:t>
      </w:r>
      <w:r w:rsidRPr="003B4BD8">
        <w:rPr>
          <w:rFonts w:ascii="宋体" w:eastAsia="宋体" w:hAnsi="宋体" w:cs="宋体"/>
          <w:kern w:val="0"/>
          <w:sz w:val="24"/>
          <w:szCs w:val="24"/>
        </w:rPr>
        <w:t>度报告。</w:t>
      </w:r>
      <w:r w:rsidRPr="003B4BD8">
        <w:rPr>
          <w:rFonts w:asciiTheme="minorEastAsia" w:hAnsiTheme="minorEastAsia" w:hint="eastAsia"/>
          <w:sz w:val="24"/>
          <w:szCs w:val="24"/>
        </w:rPr>
        <w:t>为保证定期报告编制的质量和信息披露的准确性，经向深圳证券交易所申请，公司2018</w:t>
      </w:r>
      <w:r>
        <w:rPr>
          <w:rFonts w:asciiTheme="minorEastAsia" w:hAnsiTheme="minorEastAsia" w:hint="eastAsia"/>
          <w:sz w:val="24"/>
          <w:szCs w:val="24"/>
        </w:rPr>
        <w:t>年</w:t>
      </w:r>
      <w:r w:rsidRPr="003B4BD8">
        <w:rPr>
          <w:rFonts w:asciiTheme="minorEastAsia" w:hAnsiTheme="minorEastAsia" w:hint="eastAsia"/>
          <w:sz w:val="24"/>
          <w:szCs w:val="24"/>
        </w:rPr>
        <w:t>度报告的披露时间将延期至</w:t>
      </w:r>
      <w:r>
        <w:rPr>
          <w:rFonts w:asciiTheme="minorEastAsia" w:hAnsiTheme="minorEastAsia" w:hint="eastAsia"/>
          <w:sz w:val="24"/>
          <w:szCs w:val="24"/>
        </w:rPr>
        <w:t>2019</w:t>
      </w:r>
      <w:r w:rsidRPr="003B4BD8">
        <w:rPr>
          <w:rFonts w:asciiTheme="minorEastAsia" w:hAnsiTheme="minorEastAsia" w:hint="eastAsia"/>
          <w:sz w:val="24"/>
          <w:szCs w:val="24"/>
        </w:rPr>
        <w:t>年</w:t>
      </w:r>
      <w:r>
        <w:rPr>
          <w:rFonts w:asciiTheme="minorEastAsia" w:hAnsiTheme="minorEastAsia" w:hint="eastAsia"/>
          <w:sz w:val="24"/>
          <w:szCs w:val="24"/>
        </w:rPr>
        <w:t>3</w:t>
      </w:r>
      <w:r w:rsidRPr="003B4BD8">
        <w:rPr>
          <w:rFonts w:asciiTheme="minorEastAsia" w:hAnsiTheme="minorEastAsia" w:hint="eastAsia"/>
          <w:sz w:val="24"/>
          <w:szCs w:val="24"/>
        </w:rPr>
        <w:t>月</w:t>
      </w:r>
      <w:r>
        <w:rPr>
          <w:rFonts w:asciiTheme="minorEastAsia" w:hAnsiTheme="minorEastAsia" w:hint="eastAsia"/>
          <w:sz w:val="24"/>
          <w:szCs w:val="24"/>
        </w:rPr>
        <w:t>27日（周三</w:t>
      </w:r>
      <w:r w:rsidRPr="003B4BD8">
        <w:rPr>
          <w:rFonts w:asciiTheme="minorEastAsia" w:hAnsiTheme="minorEastAsia" w:hint="eastAsia"/>
          <w:sz w:val="24"/>
          <w:szCs w:val="24"/>
        </w:rPr>
        <w:t>）。</w:t>
      </w:r>
    </w:p>
    <w:p w:rsidR="00AE49DB" w:rsidRDefault="003B4BD8" w:rsidP="003B4BD8">
      <w:pPr>
        <w:spacing w:line="520" w:lineRule="exact"/>
        <w:ind w:firstLineChars="200" w:firstLine="480"/>
        <w:rPr>
          <w:rFonts w:asciiTheme="minorEastAsia" w:hAnsiTheme="minorEastAsia"/>
          <w:sz w:val="24"/>
          <w:szCs w:val="24"/>
        </w:rPr>
      </w:pPr>
      <w:r w:rsidRPr="003B4BD8">
        <w:rPr>
          <w:rFonts w:asciiTheme="minorEastAsia" w:hAnsiTheme="minorEastAsia" w:hint="eastAsia"/>
          <w:sz w:val="24"/>
          <w:szCs w:val="24"/>
        </w:rPr>
        <w:t>公司董事会对本次调整定期报告披露时间给投资者带来的不便表示歉意，敬请广大投资者谅解。</w:t>
      </w:r>
    </w:p>
    <w:p w:rsidR="003B4BD8" w:rsidRDefault="003B4BD8" w:rsidP="003B4BD8">
      <w:pPr>
        <w:spacing w:line="520" w:lineRule="exact"/>
        <w:ind w:firstLineChars="200" w:firstLine="480"/>
        <w:rPr>
          <w:rFonts w:asciiTheme="minorEastAsia" w:hAnsiTheme="minorEastAsia"/>
          <w:sz w:val="24"/>
          <w:szCs w:val="24"/>
        </w:rPr>
      </w:pPr>
    </w:p>
    <w:p w:rsidR="003B4BD8" w:rsidRDefault="003B4BD8" w:rsidP="003B4BD8">
      <w:pPr>
        <w:spacing w:line="520" w:lineRule="exact"/>
        <w:ind w:firstLineChars="200" w:firstLine="480"/>
        <w:rPr>
          <w:rFonts w:asciiTheme="minorEastAsia" w:hAnsiTheme="minorEastAsia"/>
          <w:sz w:val="24"/>
          <w:szCs w:val="24"/>
        </w:rPr>
      </w:pPr>
    </w:p>
    <w:p w:rsidR="003B4BD8" w:rsidRDefault="003B4BD8" w:rsidP="003B4BD8">
      <w:pPr>
        <w:spacing w:line="520" w:lineRule="exact"/>
        <w:ind w:firstLineChars="200" w:firstLine="480"/>
        <w:rPr>
          <w:rFonts w:asciiTheme="minorEastAsia" w:hAnsiTheme="minorEastAsia"/>
          <w:sz w:val="24"/>
          <w:szCs w:val="24"/>
        </w:rPr>
      </w:pPr>
    </w:p>
    <w:p w:rsidR="003B4BD8" w:rsidRPr="003B4BD8" w:rsidRDefault="003B4BD8" w:rsidP="003B4BD8">
      <w:pPr>
        <w:spacing w:line="520" w:lineRule="exact"/>
        <w:ind w:firstLineChars="200" w:firstLine="480"/>
        <w:rPr>
          <w:sz w:val="24"/>
          <w:szCs w:val="24"/>
        </w:rPr>
      </w:pPr>
      <w:r w:rsidRPr="003B4BD8">
        <w:rPr>
          <w:rFonts w:hint="eastAsia"/>
          <w:sz w:val="24"/>
          <w:szCs w:val="24"/>
        </w:rPr>
        <w:t>特此公告</w:t>
      </w:r>
    </w:p>
    <w:p w:rsidR="003B4BD8" w:rsidRPr="003B4BD8" w:rsidRDefault="003B4BD8" w:rsidP="003B4BD8">
      <w:pPr>
        <w:spacing w:line="520" w:lineRule="exact"/>
        <w:ind w:firstLineChars="200" w:firstLine="480"/>
        <w:rPr>
          <w:sz w:val="24"/>
          <w:szCs w:val="24"/>
        </w:rPr>
      </w:pPr>
    </w:p>
    <w:p w:rsidR="003B4BD8" w:rsidRPr="003B4BD8" w:rsidRDefault="003B4BD8" w:rsidP="003B4BD8">
      <w:pPr>
        <w:spacing w:line="520" w:lineRule="exact"/>
        <w:ind w:firstLineChars="200" w:firstLine="480"/>
        <w:rPr>
          <w:sz w:val="24"/>
          <w:szCs w:val="24"/>
        </w:rPr>
      </w:pPr>
    </w:p>
    <w:p w:rsidR="003B4BD8" w:rsidRPr="003B4BD8" w:rsidRDefault="003B4BD8" w:rsidP="003B4BD8">
      <w:pPr>
        <w:spacing w:line="520" w:lineRule="exact"/>
        <w:ind w:leftChars="2166" w:left="4549" w:firstLineChars="169" w:firstLine="406"/>
        <w:rPr>
          <w:rFonts w:ascii="宋体" w:eastAsia="宋体" w:hAnsi="Times New Roman" w:cs="宋体"/>
          <w:kern w:val="0"/>
          <w:sz w:val="24"/>
          <w:szCs w:val="24"/>
        </w:rPr>
      </w:pPr>
      <w:r w:rsidRPr="003B4BD8">
        <w:rPr>
          <w:rFonts w:hint="eastAsia"/>
          <w:sz w:val="24"/>
          <w:szCs w:val="24"/>
        </w:rPr>
        <w:t xml:space="preserve">                                               </w:t>
      </w:r>
      <w:r w:rsidRPr="003B4BD8">
        <w:rPr>
          <w:rFonts w:ascii="宋体" w:eastAsia="宋体" w:hAnsi="Times New Roman" w:cs="宋体"/>
          <w:kern w:val="0"/>
          <w:sz w:val="24"/>
          <w:szCs w:val="24"/>
        </w:rPr>
        <w:t>新疆中泰化学股份有限公司董事</w:t>
      </w:r>
      <w:r w:rsidRPr="003B4BD8">
        <w:rPr>
          <w:rFonts w:ascii="宋体" w:eastAsia="宋体" w:hAnsi="Times New Roman" w:cs="宋体" w:hint="eastAsia"/>
          <w:kern w:val="0"/>
          <w:sz w:val="24"/>
          <w:szCs w:val="24"/>
        </w:rPr>
        <w:t>会</w:t>
      </w:r>
    </w:p>
    <w:p w:rsidR="003B4BD8" w:rsidRPr="003B4BD8" w:rsidRDefault="003B4BD8" w:rsidP="003B4BD8">
      <w:pPr>
        <w:spacing w:line="520" w:lineRule="exact"/>
        <w:ind w:firstLineChars="2311" w:firstLine="5546"/>
        <w:rPr>
          <w:rFonts w:ascii="宋体" w:eastAsia="宋体" w:hAnsi="Times New Roman" w:cs="宋体"/>
          <w:kern w:val="0"/>
          <w:sz w:val="24"/>
          <w:szCs w:val="24"/>
        </w:rPr>
      </w:pPr>
      <w:r w:rsidRPr="003B4BD8">
        <w:rPr>
          <w:rFonts w:ascii="宋体" w:eastAsia="宋体" w:hAnsi="宋体" w:cs="Times New Roman"/>
          <w:sz w:val="24"/>
          <w:szCs w:val="24"/>
        </w:rPr>
        <w:t>二</w:t>
      </w:r>
      <w:r w:rsidRPr="003B4BD8">
        <w:rPr>
          <w:rFonts w:ascii="宋体" w:eastAsia="宋体" w:hAnsi="宋体" w:cs="Times New Roman" w:hint="eastAsia"/>
          <w:sz w:val="24"/>
          <w:szCs w:val="24"/>
        </w:rPr>
        <w:t>○一九</w:t>
      </w:r>
      <w:r w:rsidRPr="003B4BD8">
        <w:rPr>
          <w:rFonts w:ascii="Times New Roman" w:eastAsia="宋体" w:hAnsi="Times New Roman" w:cs="Times New Roman"/>
          <w:sz w:val="24"/>
          <w:szCs w:val="24"/>
        </w:rPr>
        <w:t>年</w:t>
      </w:r>
      <w:r w:rsidRPr="003B4BD8">
        <w:rPr>
          <w:rFonts w:ascii="Times New Roman" w:eastAsia="宋体" w:hAnsi="Times New Roman" w:cs="Times New Roman" w:hint="eastAsia"/>
          <w:sz w:val="24"/>
          <w:szCs w:val="24"/>
        </w:rPr>
        <w:t>三</w:t>
      </w:r>
      <w:r w:rsidRPr="003B4BD8">
        <w:rPr>
          <w:rFonts w:ascii="Times New Roman" w:eastAsia="宋体" w:hAnsi="Times New Roman" w:cs="Times New Roman"/>
          <w:sz w:val="24"/>
          <w:szCs w:val="24"/>
        </w:rPr>
        <w:t>月二十日</w:t>
      </w:r>
    </w:p>
    <w:p w:rsidR="003B4BD8" w:rsidRPr="003B4BD8" w:rsidRDefault="003B4BD8" w:rsidP="003B4BD8">
      <w:pPr>
        <w:spacing w:line="520" w:lineRule="exact"/>
        <w:ind w:firstLineChars="200" w:firstLine="480"/>
        <w:rPr>
          <w:rFonts w:asciiTheme="minorEastAsia" w:hAnsiTheme="minorEastAsia"/>
          <w:sz w:val="24"/>
          <w:szCs w:val="24"/>
        </w:rPr>
      </w:pPr>
    </w:p>
    <w:sectPr w:rsidR="003B4BD8" w:rsidRPr="003B4BD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49DB"/>
    <w:rsid w:val="00381230"/>
    <w:rsid w:val="003B4BD8"/>
    <w:rsid w:val="00802CF0"/>
    <w:rsid w:val="00AE49DB"/>
    <w:rsid w:val="00DA35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8337842">
      <w:bodyDiv w:val="1"/>
      <w:marLeft w:val="0"/>
      <w:marRight w:val="0"/>
      <w:marTop w:val="0"/>
      <w:marBottom w:val="0"/>
      <w:divBdr>
        <w:top w:val="none" w:sz="0" w:space="0" w:color="auto"/>
        <w:left w:val="none" w:sz="0" w:space="0" w:color="auto"/>
        <w:bottom w:val="none" w:sz="0" w:space="0" w:color="auto"/>
        <w:right w:val="none" w:sz="0" w:space="0" w:color="auto"/>
      </w:divBdr>
      <w:divsChild>
        <w:div w:id="2287364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63</Words>
  <Characters>360</Characters>
  <Application>Microsoft Office Word</Application>
  <DocSecurity>0</DocSecurity>
  <Lines>3</Lines>
  <Paragraphs>1</Paragraphs>
  <ScaleCrop>false</ScaleCrop>
  <Company/>
  <LinksUpToDate>false</LinksUpToDate>
  <CharactersWithSpaces>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菅琳</dc:creator>
  <cp:keywords/>
  <dc:description/>
  <cp:lastModifiedBy>菅琳</cp:lastModifiedBy>
  <cp:revision>7</cp:revision>
  <dcterms:created xsi:type="dcterms:W3CDTF">2019-03-19T08:58:00Z</dcterms:created>
  <dcterms:modified xsi:type="dcterms:W3CDTF">2019-03-19T11:01:00Z</dcterms:modified>
</cp:coreProperties>
</file>